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390609CE" w:rsidR="00EB723F" w:rsidRPr="00EB723F" w:rsidRDefault="00920086" w:rsidP="00920086">
      <w:pPr>
        <w:keepNext/>
        <w:widowControl w:val="0"/>
        <w:tabs>
          <w:tab w:val="num" w:pos="0"/>
          <w:tab w:val="center" w:pos="4819"/>
          <w:tab w:val="left" w:pos="8134"/>
        </w:tabs>
        <w:suppressAutoHyphens/>
        <w:spacing w:before="240" w:after="120"/>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ab/>
      </w:r>
      <w:r w:rsidR="006A36A9" w:rsidRPr="00214E72">
        <w:rPr>
          <w:rFonts w:ascii="Calibri" w:eastAsia="Microsoft YaHei" w:hAnsi="Calibri"/>
          <w:b/>
          <w:bCs/>
          <w:kern w:val="1"/>
          <w:sz w:val="32"/>
          <w:szCs w:val="32"/>
          <w:lang w:eastAsia="hi-IN" w:bidi="hi-IN"/>
        </w:rPr>
        <w:t>KUPNÍ SMLOUVA</w:t>
      </w:r>
      <w:r>
        <w:rPr>
          <w:rFonts w:ascii="Calibri" w:eastAsia="Microsoft YaHei" w:hAnsi="Calibri"/>
          <w:b/>
          <w:bCs/>
          <w:kern w:val="1"/>
          <w:sz w:val="32"/>
          <w:szCs w:val="32"/>
          <w:lang w:eastAsia="hi-IN" w:bidi="hi-IN"/>
        </w:rPr>
        <w:tab/>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3DC7FEB0" w14:textId="007AA79F" w:rsidR="00FC242A" w:rsidRDefault="00FC242A" w:rsidP="00EB723F">
      <w:pPr>
        <w:tabs>
          <w:tab w:val="left" w:pos="284"/>
          <w:tab w:val="left" w:pos="1134"/>
        </w:tabs>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6E31FC" w:rsidRPr="006E31FC">
        <w:rPr>
          <w:rFonts w:asciiTheme="minorHAnsi" w:hAnsiTheme="minorHAnsi"/>
          <w:sz w:val="22"/>
          <w:szCs w:val="22"/>
        </w:rPr>
        <w:t>MUDr. Vladimír</w:t>
      </w:r>
      <w:r w:rsidR="006E31FC">
        <w:rPr>
          <w:rFonts w:asciiTheme="minorHAnsi" w:hAnsiTheme="minorHAnsi"/>
          <w:sz w:val="22"/>
          <w:szCs w:val="22"/>
        </w:rPr>
        <w:t>em</w:t>
      </w:r>
      <w:r w:rsidR="006E31FC" w:rsidRPr="006E31FC">
        <w:rPr>
          <w:rFonts w:asciiTheme="minorHAnsi" w:hAnsiTheme="minorHAnsi"/>
          <w:sz w:val="22"/>
          <w:szCs w:val="22"/>
        </w:rPr>
        <w:t xml:space="preserve"> </w:t>
      </w:r>
      <w:proofErr w:type="spellStart"/>
      <w:r w:rsidR="006E31FC" w:rsidRPr="006E31FC">
        <w:rPr>
          <w:rFonts w:asciiTheme="minorHAnsi" w:hAnsiTheme="minorHAnsi"/>
          <w:sz w:val="22"/>
          <w:szCs w:val="22"/>
        </w:rPr>
        <w:t>Ninger</w:t>
      </w:r>
      <w:r w:rsidR="006E31FC">
        <w:rPr>
          <w:rFonts w:asciiTheme="minorHAnsi" w:hAnsiTheme="minorHAnsi"/>
          <w:sz w:val="22"/>
          <w:szCs w:val="22"/>
        </w:rPr>
        <w:t>em</w:t>
      </w:r>
      <w:proofErr w:type="spellEnd"/>
      <w:r w:rsidR="006E31FC" w:rsidRPr="006E31FC">
        <w:rPr>
          <w:rFonts w:asciiTheme="minorHAnsi" w:hAnsiTheme="minorHAnsi"/>
          <w:sz w:val="22"/>
          <w:szCs w:val="22"/>
        </w:rPr>
        <w:t>, Ph.D., MBA</w:t>
      </w:r>
      <w:r w:rsidR="006067B8" w:rsidRPr="006067B8">
        <w:rPr>
          <w:rFonts w:asciiTheme="minorHAnsi" w:hAnsiTheme="minorHAnsi"/>
          <w:sz w:val="22"/>
          <w:szCs w:val="22"/>
        </w:rPr>
        <w:t xml:space="preserve">, </w:t>
      </w:r>
      <w:r w:rsidR="006E31FC">
        <w:rPr>
          <w:rFonts w:asciiTheme="minorHAnsi" w:hAnsiTheme="minorHAnsi"/>
          <w:sz w:val="22"/>
          <w:szCs w:val="22"/>
        </w:rPr>
        <w:t>členem</w:t>
      </w:r>
      <w:r w:rsidR="006067B8" w:rsidRPr="006067B8">
        <w:rPr>
          <w:rFonts w:asciiTheme="minorHAnsi" w:hAnsiTheme="minorHAnsi"/>
          <w:sz w:val="22"/>
          <w:szCs w:val="22"/>
        </w:rPr>
        <w:t xml:space="preserve"> představenstva</w:t>
      </w:r>
    </w:p>
    <w:p w14:paraId="18CCFC78" w14:textId="48A35A32"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46D0CC0" w14:textId="77777777" w:rsidR="00D90485" w:rsidRDefault="00D90485" w:rsidP="009C03D9">
      <w:pPr>
        <w:widowControl w:val="0"/>
        <w:suppressAutoHyphens/>
        <w:spacing w:after="240"/>
        <w:jc w:val="both"/>
        <w:rPr>
          <w:rFonts w:asciiTheme="minorHAnsi" w:hAnsiTheme="minorHAnsi"/>
          <w:sz w:val="22"/>
          <w:szCs w:val="22"/>
        </w:rPr>
      </w:pPr>
    </w:p>
    <w:p w14:paraId="4BF662C5" w14:textId="3241B823" w:rsidR="00EB723F" w:rsidRPr="006A7A96" w:rsidRDefault="002B5142" w:rsidP="009C03D9">
      <w:pPr>
        <w:widowControl w:val="0"/>
        <w:suppressAutoHyphens/>
        <w:spacing w:after="240"/>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FC242A" w:rsidRPr="00FC242A">
        <w:rPr>
          <w:rFonts w:ascii="Calibri" w:hAnsi="Calibri"/>
          <w:b/>
          <w:bCs/>
          <w:sz w:val="22"/>
          <w:szCs w:val="22"/>
        </w:rPr>
        <w:t>Vrtací systémy pro operační sály Pardubické nemocnice</w:t>
      </w:r>
      <w:r w:rsidR="00920086">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8EE0529" w14:textId="053067DC" w:rsidR="00BF613D" w:rsidRDefault="00BF613D"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F613D">
        <w:rPr>
          <w:rFonts w:ascii="Calibri" w:eastAsia="SimSun" w:hAnsi="Calibri" w:cs="Calibri"/>
          <w:noProof w:val="0"/>
          <w:kern w:val="1"/>
          <w:sz w:val="22"/>
          <w:szCs w:val="22"/>
          <w:lang w:eastAsia="hi-IN" w:bidi="hi-IN"/>
        </w:rPr>
        <w:t xml:space="preserve">Prodávající se zavazuje v případě potřeby v záruční době provést alespoň 1x </w:t>
      </w:r>
      <w:proofErr w:type="gramStart"/>
      <w:r w:rsidRPr="00BF613D">
        <w:rPr>
          <w:rFonts w:ascii="Calibri" w:eastAsia="SimSun" w:hAnsi="Calibri" w:cs="Calibri"/>
          <w:noProof w:val="0"/>
          <w:kern w:val="1"/>
          <w:sz w:val="22"/>
          <w:szCs w:val="22"/>
          <w:lang w:eastAsia="hi-IN" w:bidi="hi-IN"/>
        </w:rPr>
        <w:t>ročně  bezplatně</w:t>
      </w:r>
      <w:proofErr w:type="gramEnd"/>
      <w:r w:rsidRPr="00BF613D">
        <w:rPr>
          <w:rFonts w:ascii="Calibri" w:eastAsia="SimSun" w:hAnsi="Calibri" w:cs="Calibri"/>
          <w:noProof w:val="0"/>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359AD780" w14:textId="064FA809"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3BEC456"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20086">
        <w:rPr>
          <w:rFonts w:ascii="Calibri" w:eastAsia="SimSun" w:hAnsi="Calibri" w:cs="Calibri"/>
          <w:kern w:val="1"/>
          <w:sz w:val="22"/>
          <w:szCs w:val="22"/>
          <w:lang w:eastAsia="hi-IN" w:bidi="hi-IN"/>
        </w:rPr>
        <w:t>:</w:t>
      </w:r>
    </w:p>
    <w:p w14:paraId="0F7782CE" w14:textId="04BF5DA6" w:rsidR="00C502E1" w:rsidRPr="002171C5" w:rsidRDefault="00C502E1" w:rsidP="00A02441">
      <w:pPr>
        <w:pStyle w:val="Odstavecseseznamem"/>
        <w:tabs>
          <w:tab w:val="left" w:pos="567"/>
        </w:tabs>
        <w:spacing w:after="120"/>
        <w:ind w:left="567"/>
        <w:contextualSpacing w:val="0"/>
        <w:jc w:val="both"/>
        <w:rPr>
          <w:rFonts w:ascii="Calibri" w:eastAsia="Calibri" w:hAnsi="Calibri" w:cs="Calibri"/>
          <w:b/>
          <w:bCs/>
          <w:sz w:val="22"/>
          <w:szCs w:val="22"/>
          <w:lang w:eastAsia="en-US"/>
        </w:rPr>
      </w:pPr>
      <w:r>
        <w:rPr>
          <w:rFonts w:ascii="Calibri" w:eastAsia="Calibri" w:hAnsi="Calibri" w:cs="Calibri"/>
          <w:b/>
          <w:bCs/>
          <w:noProof w:val="0"/>
          <w:sz w:val="22"/>
          <w:szCs w:val="22"/>
          <w:lang w:eastAsia="en-US"/>
        </w:rPr>
        <w:tab/>
      </w:r>
      <w:r w:rsidR="00FC242A" w:rsidRPr="00FC242A">
        <w:rPr>
          <w:rFonts w:ascii="Calibri" w:eastAsia="Calibri" w:hAnsi="Calibri" w:cs="Calibri"/>
          <w:b/>
          <w:bCs/>
          <w:sz w:val="22"/>
          <w:szCs w:val="22"/>
          <w:lang w:eastAsia="en-US"/>
        </w:rPr>
        <w:t xml:space="preserve">Pardubická nemocnice, Kyjevská 44, 532 03 Pardubice </w:t>
      </w:r>
      <w:r w:rsidR="00FC242A" w:rsidRPr="00FC242A">
        <w:rPr>
          <w:rFonts w:ascii="Calibri" w:eastAsia="Calibri" w:hAnsi="Calibri" w:cs="Calibri"/>
          <w:sz w:val="22"/>
          <w:szCs w:val="22"/>
          <w:lang w:eastAsia="en-US"/>
        </w:rPr>
        <w:t>(COS)</w:t>
      </w:r>
    </w:p>
    <w:p w14:paraId="2945AFC0" w14:textId="70F55980" w:rsidR="00B41887" w:rsidRPr="00BC14FD" w:rsidRDefault="00920086"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Termín zahájení plnění veřejné zakázky je ihned </w:t>
      </w:r>
      <w:r w:rsidRPr="00920086">
        <w:rPr>
          <w:rFonts w:ascii="Calibri" w:eastAsia="SimSun" w:hAnsi="Calibri" w:cs="Calibri"/>
          <w:kern w:val="1"/>
          <w:sz w:val="22"/>
          <w:szCs w:val="22"/>
          <w:lang w:eastAsia="hi-IN" w:bidi="hi-IN"/>
        </w:rPr>
        <w:t>po nabytí účinnosti smlouvy</w:t>
      </w:r>
      <w:r w:rsidR="00B41887" w:rsidRPr="00BC14FD">
        <w:rPr>
          <w:rFonts w:ascii="Calibri" w:eastAsia="SimSun" w:hAnsi="Calibri" w:cs="Calibri"/>
          <w:kern w:val="1"/>
          <w:sz w:val="22"/>
          <w:szCs w:val="22"/>
          <w:lang w:eastAsia="hi-IN" w:bidi="hi-IN"/>
        </w:rPr>
        <w:t>.</w:t>
      </w:r>
    </w:p>
    <w:p w14:paraId="71742DCA" w14:textId="7216049C" w:rsidR="00B41887"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C502E1">
        <w:rPr>
          <w:rFonts w:ascii="Calibri" w:eastAsia="SimSun" w:hAnsi="Calibri" w:cs="Calibri"/>
          <w:b/>
          <w:bCs/>
          <w:kern w:val="1"/>
          <w:sz w:val="22"/>
          <w:szCs w:val="22"/>
          <w:lang w:eastAsia="hi-IN" w:bidi="hi-IN"/>
        </w:rPr>
        <w:t>1</w:t>
      </w:r>
      <w:r w:rsidR="00FC242A">
        <w:rPr>
          <w:rFonts w:ascii="Calibri" w:eastAsia="SimSun" w:hAnsi="Calibri" w:cs="Calibri"/>
          <w:b/>
          <w:bCs/>
          <w:kern w:val="1"/>
          <w:sz w:val="22"/>
          <w:szCs w:val="22"/>
          <w:lang w:eastAsia="hi-IN" w:bidi="hi-IN"/>
        </w:rPr>
        <w:t>0</w:t>
      </w:r>
      <w:r w:rsidRPr="00567377">
        <w:rPr>
          <w:rFonts w:ascii="Calibri" w:eastAsia="SimSun" w:hAnsi="Calibri" w:cs="Calibri"/>
          <w:b/>
          <w:bCs/>
          <w:kern w:val="1"/>
          <w:sz w:val="22"/>
          <w:szCs w:val="22"/>
          <w:lang w:eastAsia="hi-IN" w:bidi="hi-IN"/>
        </w:rPr>
        <w:t xml:space="preserve"> týdnů od </w:t>
      </w:r>
      <w:r w:rsidR="00920086">
        <w:rPr>
          <w:rFonts w:ascii="Calibri" w:eastAsia="SimSun" w:hAnsi="Calibri" w:cs="Calibri"/>
          <w:b/>
          <w:bCs/>
          <w:kern w:val="1"/>
          <w:sz w:val="22"/>
          <w:szCs w:val="22"/>
          <w:lang w:eastAsia="hi-IN" w:bidi="hi-IN"/>
        </w:rPr>
        <w:t>nabytí účinnosti smlouvy</w:t>
      </w:r>
      <w:r w:rsidRPr="00D31BF4">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1A76191" w14:textId="77777777" w:rsidR="00920086" w:rsidRPr="009C03D9" w:rsidRDefault="00920086" w:rsidP="00920086">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 xml:space="preserve">Prodávající fakturu doručí kupujícímu elektronicky na adresu </w:t>
      </w:r>
      <w:r w:rsidRPr="00A02441">
        <w:rPr>
          <w:rFonts w:ascii="Calibri" w:eastAsia="SimSun" w:hAnsi="Calibri" w:cs="Calibri"/>
          <w:b/>
          <w:bCs/>
          <w:kern w:val="1"/>
          <w:sz w:val="22"/>
          <w:szCs w:val="22"/>
          <w:lang w:eastAsia="hi-IN" w:bidi="hi-IN"/>
        </w:rPr>
        <w:t>fakturace@nempk.cz</w:t>
      </w:r>
      <w:r w:rsidRPr="009A06F7">
        <w:rPr>
          <w:rFonts w:ascii="Calibri" w:eastAsia="SimSun" w:hAnsi="Calibri" w:cs="Calibri"/>
          <w:kern w:val="1"/>
          <w:sz w:val="22"/>
          <w:szCs w:val="22"/>
          <w:lang w:eastAsia="hi-IN" w:bidi="hi-IN"/>
        </w:rPr>
        <w:t>.</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392B2C">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B70EA09"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92B2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59AECCA" w:rsidR="006A36A9" w:rsidRPr="00133407" w:rsidRDefault="00A55C65"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A55C65">
        <w:rPr>
          <w:rFonts w:ascii="Calibri" w:eastAsia="SimSun" w:hAnsi="Calibri" w:cs="Calibri"/>
          <w:kern w:val="1"/>
          <w:sz w:val="22"/>
          <w:szCs w:val="22"/>
          <w:lang w:eastAsia="hi-IN" w:bidi="hi-IN"/>
        </w:rPr>
        <w:t>Prodávající je povinen nejpozději do 5 kalendářních dnů po obdržení reklamace písemně oznámit kupujícímu, zda reklamaci uznává či neuznává, nebude-li mezi smluvními stranami v odůvodněných případech dohodnuta lhůta delší</w:t>
      </w:r>
      <w:r w:rsidR="006A36A9" w:rsidRPr="00133407">
        <w:rPr>
          <w:rFonts w:ascii="Calibri" w:eastAsia="SimSun" w:hAnsi="Calibri" w:cs="Calibri"/>
          <w:color w:val="000000" w:themeColor="text1"/>
          <w:kern w:val="1"/>
          <w:sz w:val="22"/>
          <w:szCs w:val="22"/>
          <w:lang w:eastAsia="hi-IN" w:bidi="hi-IN"/>
        </w:rPr>
        <w:t>.</w:t>
      </w:r>
    </w:p>
    <w:bookmarkEnd w:id="6"/>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 xml:space="preserve">Pokud je uplatnění vady oprávněné, má kupující právo na opravu vadného zboží. Ve výjimečném </w:t>
      </w:r>
      <w:r w:rsidRPr="00234F35">
        <w:rPr>
          <w:rFonts w:ascii="Calibri" w:eastAsia="SimSun" w:hAnsi="Calibri" w:cs="Calibri"/>
          <w:kern w:val="1"/>
          <w:sz w:val="22"/>
          <w:szCs w:val="22"/>
          <w:lang w:eastAsia="hi-IN" w:bidi="hi-IN"/>
        </w:rPr>
        <w:lastRenderedPageBreak/>
        <w:t>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61694484" w14:textId="77777777" w:rsidR="00A55C65" w:rsidRPr="00A55C65" w:rsidRDefault="006A36A9" w:rsidP="00A55C65">
      <w:pPr>
        <w:pStyle w:val="Odstavecseseznamem"/>
        <w:numPr>
          <w:ilvl w:val="0"/>
          <w:numId w:val="7"/>
        </w:numPr>
        <w:ind w:left="567" w:hanging="567"/>
        <w:jc w:val="both"/>
        <w:rPr>
          <w:rFonts w:ascii="Calibri" w:eastAsia="SimSun" w:hAnsi="Calibri" w:cs="Calibri"/>
          <w:noProof w:val="0"/>
          <w:kern w:val="1"/>
          <w:sz w:val="22"/>
          <w:szCs w:val="22"/>
          <w:lang w:eastAsia="hi-IN" w:bidi="hi-IN"/>
        </w:rPr>
      </w:pPr>
      <w:r w:rsidRPr="00A55C65">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w:t>
      </w:r>
      <w:r w:rsidR="00A55C65" w:rsidRPr="00A55C65">
        <w:rPr>
          <w:rFonts w:ascii="Calibri" w:eastAsia="SimSun" w:hAnsi="Calibri" w:cs="Calibri"/>
          <w:noProof w:val="0"/>
          <w:kern w:val="1"/>
          <w:sz w:val="22"/>
          <w:szCs w:val="22"/>
          <w:lang w:eastAsia="hi-IN" w:bidi="hi-IN"/>
        </w:rPr>
        <w:t>Kupující požaduje odstranění vady do 30 kalendářních dnů od jejího oznámení. V případě, že prodávající poskytne kupujícímu náhradní přístroj k zapůjčení dle odst. 11. tohoto článku, prodlužuje se lhůta na odstranění vady do 50 kalendářních dnů od jejího oznámení. Nebude-li vada odstraněna do 30, resp. 50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14EB196C" w14:textId="1E76574B" w:rsidR="006A36A9" w:rsidRPr="00A55C65" w:rsidRDefault="006A36A9" w:rsidP="0035442D">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A55C65">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676CE4F2" w14:textId="5A301766" w:rsidR="00A55C65" w:rsidRPr="00A55C65" w:rsidRDefault="003C1938" w:rsidP="00A55C6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A55C65">
        <w:rPr>
          <w:rFonts w:ascii="Calibri" w:eastAsia="SimSun" w:hAnsi="Calibri" w:cs="Calibri"/>
          <w:kern w:val="1"/>
          <w:sz w:val="22"/>
          <w:szCs w:val="22"/>
          <w:lang w:eastAsia="hi-IN" w:bidi="hi-IN"/>
        </w:rPr>
        <w:t xml:space="preserve">Dodavatel se zavazuje, že </w:t>
      </w:r>
      <w:r w:rsidR="00CC268A" w:rsidRPr="00A55C65">
        <w:rPr>
          <w:rFonts w:ascii="Calibri" w:eastAsia="SimSun" w:hAnsi="Calibri" w:cs="Calibri"/>
          <w:kern w:val="1"/>
          <w:sz w:val="22"/>
          <w:szCs w:val="22"/>
          <w:lang w:eastAsia="hi-IN" w:bidi="hi-IN"/>
        </w:rPr>
        <w:t>zboží</w:t>
      </w:r>
      <w:r w:rsidRPr="00A55C65">
        <w:rPr>
          <w:rFonts w:ascii="Calibri" w:eastAsia="SimSun" w:hAnsi="Calibri" w:cs="Calibri"/>
          <w:kern w:val="1"/>
          <w:sz w:val="22"/>
          <w:szCs w:val="22"/>
          <w:lang w:eastAsia="hi-IN" w:bidi="hi-IN"/>
        </w:rPr>
        <w:t xml:space="preserve"> nebude vyřazen</w:t>
      </w:r>
      <w:r w:rsidR="00CC268A" w:rsidRPr="00A55C65">
        <w:rPr>
          <w:rFonts w:ascii="Calibri" w:eastAsia="SimSun" w:hAnsi="Calibri" w:cs="Calibri"/>
          <w:kern w:val="1"/>
          <w:sz w:val="22"/>
          <w:szCs w:val="22"/>
          <w:lang w:eastAsia="hi-IN" w:bidi="hi-IN"/>
        </w:rPr>
        <w:t>o</w:t>
      </w:r>
      <w:r w:rsidRPr="00A55C65">
        <w:rPr>
          <w:rFonts w:ascii="Calibri" w:eastAsia="SimSun" w:hAnsi="Calibri" w:cs="Calibri"/>
          <w:kern w:val="1"/>
          <w:sz w:val="22"/>
          <w:szCs w:val="22"/>
          <w:lang w:eastAsia="hi-IN" w:bidi="hi-IN"/>
        </w:rPr>
        <w:t>/odstaven</w:t>
      </w:r>
      <w:r w:rsidR="00CC268A" w:rsidRPr="00A55C65">
        <w:rPr>
          <w:rFonts w:ascii="Calibri" w:eastAsia="SimSun" w:hAnsi="Calibri" w:cs="Calibri"/>
          <w:kern w:val="1"/>
          <w:sz w:val="22"/>
          <w:szCs w:val="22"/>
          <w:lang w:eastAsia="hi-IN" w:bidi="hi-IN"/>
        </w:rPr>
        <w:t>o</w:t>
      </w:r>
      <w:r w:rsidRPr="00A55C65">
        <w:rPr>
          <w:rFonts w:ascii="Calibri" w:eastAsia="SimSun" w:hAnsi="Calibri" w:cs="Calibri"/>
          <w:kern w:val="1"/>
          <w:sz w:val="22"/>
          <w:szCs w:val="22"/>
          <w:lang w:eastAsia="hi-IN" w:bidi="hi-IN"/>
        </w:rPr>
        <w:t xml:space="preserve"> z provozu déle, než celkem </w:t>
      </w:r>
      <w:r w:rsidR="003B30BD" w:rsidRPr="00A55C65">
        <w:rPr>
          <w:rFonts w:ascii="Calibri" w:eastAsia="SimSun" w:hAnsi="Calibri" w:cs="Calibri"/>
          <w:kern w:val="1"/>
          <w:sz w:val="22"/>
          <w:szCs w:val="22"/>
          <w:lang w:eastAsia="hi-IN" w:bidi="hi-IN"/>
        </w:rPr>
        <w:t xml:space="preserve">10 </w:t>
      </w:r>
      <w:r w:rsidRPr="00A55C65">
        <w:rPr>
          <w:rFonts w:ascii="Calibri" w:eastAsia="SimSun" w:hAnsi="Calibri" w:cs="Calibri"/>
          <w:kern w:val="1"/>
          <w:sz w:val="22"/>
          <w:szCs w:val="22"/>
          <w:lang w:eastAsia="hi-IN" w:bidi="hi-IN"/>
        </w:rPr>
        <w:t>pracovních dnů v daném kalendářní</w:t>
      </w:r>
      <w:r w:rsidR="006A4564" w:rsidRPr="00A55C65">
        <w:rPr>
          <w:rFonts w:ascii="Calibri" w:eastAsia="SimSun" w:hAnsi="Calibri" w:cs="Calibri"/>
          <w:kern w:val="1"/>
          <w:sz w:val="22"/>
          <w:szCs w:val="22"/>
          <w:lang w:eastAsia="hi-IN" w:bidi="hi-IN"/>
        </w:rPr>
        <w:t>m</w:t>
      </w:r>
      <w:r w:rsidRPr="00A55C65">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w:t>
      </w:r>
      <w:r w:rsidR="00A55C65" w:rsidRPr="003C1938">
        <w:rPr>
          <w:rFonts w:ascii="Calibri" w:eastAsia="SimSun" w:hAnsi="Calibri" w:cs="Calibri"/>
          <w:kern w:val="1"/>
          <w:sz w:val="22"/>
          <w:szCs w:val="22"/>
          <w:lang w:eastAsia="hi-IN" w:bidi="hi-IN"/>
        </w:rPr>
        <w:t>čas</w:t>
      </w:r>
      <w:r w:rsidR="00A55C65" w:rsidRPr="00A55C65">
        <w:rPr>
          <w:rFonts w:ascii="Calibri" w:eastAsia="SimSun" w:hAnsi="Calibri" w:cs="Calibri"/>
          <w:kern w:val="1"/>
          <w:sz w:val="22"/>
          <w:szCs w:val="22"/>
          <w:lang w:eastAsia="hi-IN" w:bidi="hi-IN"/>
        </w:rPr>
        <w:t>, kdy bude prodávajícím zapůjčen po dobu servisu, údržby nebo update náhradní přístroj nebo pokud tyto služby budou provedeny mimo pracovní dobu.</w:t>
      </w:r>
    </w:p>
    <w:p w14:paraId="19E405C0" w14:textId="5797F559" w:rsidR="00104420" w:rsidRPr="00A55C65" w:rsidRDefault="00104420" w:rsidP="00A55C65">
      <w:pPr>
        <w:widowControl w:val="0"/>
        <w:suppressAutoHyphens/>
        <w:spacing w:after="60" w:line="240" w:lineRule="atLeast"/>
        <w:ind w:left="567"/>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w:t>
      </w:r>
      <w:r w:rsidRPr="007D4423">
        <w:rPr>
          <w:rFonts w:ascii="Calibri" w:eastAsia="SimSun" w:hAnsi="Calibri" w:cs="Calibri"/>
          <w:kern w:val="1"/>
          <w:sz w:val="22"/>
          <w:szCs w:val="22"/>
          <w:lang w:eastAsia="hi-IN" w:bidi="hi-IN"/>
        </w:rPr>
        <w:lastRenderedPageBreak/>
        <w:t xml:space="preserve">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566D6B94" w14:textId="38A86B2E" w:rsidR="009C03D9" w:rsidRPr="00EA569C" w:rsidRDefault="00942E1E" w:rsidP="00392B2C">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lastRenderedPageBreak/>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7" w:name="_Hlk20150622"/>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1223F3A1"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30EAED4A" w:rsidR="00710649" w:rsidRPr="00B90A24" w:rsidRDefault="00883061" w:rsidP="00614135">
      <w:pPr>
        <w:ind w:firstLine="284"/>
        <w:rPr>
          <w:rFonts w:ascii="Calibri" w:hAnsi="Calibri" w:cs="Calibri"/>
          <w:bCs/>
          <w:sz w:val="22"/>
          <w:szCs w:val="22"/>
        </w:rPr>
      </w:pPr>
      <w:r w:rsidRPr="00883061">
        <w:rPr>
          <w:rFonts w:ascii="Calibri" w:hAnsi="Calibri" w:cs="Calibri"/>
          <w:bCs/>
          <w:sz w:val="22"/>
          <w:szCs w:val="22"/>
        </w:rPr>
        <w:t>MUDr. Vladimír Ninger, Ph.D., MBA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1E5850A6" w:rsidR="0049702A" w:rsidRDefault="0088306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člen</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86D6A7A" w14:textId="77777777" w:rsidR="0077793B" w:rsidRDefault="0077793B" w:rsidP="00392B2C">
      <w:pPr>
        <w:widowControl w:val="0"/>
        <w:suppressAutoHyphens/>
        <w:spacing w:after="60" w:line="240" w:lineRule="atLeast"/>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31ADB733" w14:textId="77777777" w:rsidR="00D90485" w:rsidRDefault="00D90485" w:rsidP="007102D5">
      <w:pPr>
        <w:widowControl w:val="0"/>
        <w:suppressAutoHyphens/>
        <w:spacing w:after="60" w:line="240" w:lineRule="atLeast"/>
        <w:rPr>
          <w:rFonts w:asciiTheme="minorHAnsi" w:hAnsiTheme="minorHAnsi" w:cstheme="minorHAnsi"/>
          <w:b/>
        </w:rPr>
      </w:pPr>
    </w:p>
    <w:p w14:paraId="44451967" w14:textId="77777777" w:rsidR="00D90485" w:rsidRDefault="00D90485" w:rsidP="007102D5">
      <w:pPr>
        <w:widowControl w:val="0"/>
        <w:suppressAutoHyphens/>
        <w:spacing w:after="60" w:line="240" w:lineRule="atLeast"/>
        <w:rPr>
          <w:rFonts w:asciiTheme="minorHAnsi" w:hAnsiTheme="minorHAnsi" w:cstheme="minorHAnsi"/>
          <w:b/>
        </w:rPr>
      </w:pPr>
    </w:p>
    <w:p w14:paraId="1A49C08E" w14:textId="77777777" w:rsidR="00A55C65" w:rsidRDefault="00A55C65" w:rsidP="007102D5">
      <w:pPr>
        <w:widowControl w:val="0"/>
        <w:suppressAutoHyphens/>
        <w:spacing w:after="60" w:line="240" w:lineRule="atLeast"/>
        <w:rPr>
          <w:rFonts w:asciiTheme="minorHAnsi" w:hAnsiTheme="minorHAnsi" w:cstheme="minorHAnsi"/>
          <w:b/>
        </w:rPr>
      </w:pPr>
    </w:p>
    <w:p w14:paraId="5B67A2EB" w14:textId="77777777" w:rsidR="00A55C65" w:rsidRDefault="00A55C65" w:rsidP="007102D5">
      <w:pPr>
        <w:widowControl w:val="0"/>
        <w:suppressAutoHyphens/>
        <w:spacing w:after="60" w:line="240" w:lineRule="atLeast"/>
        <w:rPr>
          <w:rFonts w:asciiTheme="minorHAnsi" w:hAnsiTheme="minorHAnsi" w:cstheme="minorHAnsi"/>
          <w:b/>
        </w:rPr>
      </w:pPr>
    </w:p>
    <w:p w14:paraId="459B8AAC" w14:textId="77777777" w:rsidR="00A55C65" w:rsidRDefault="00A55C65" w:rsidP="007102D5">
      <w:pPr>
        <w:widowControl w:val="0"/>
        <w:suppressAutoHyphens/>
        <w:spacing w:after="60" w:line="240" w:lineRule="atLeast"/>
        <w:rPr>
          <w:rFonts w:asciiTheme="minorHAnsi" w:hAnsiTheme="minorHAnsi" w:cstheme="minorHAnsi"/>
          <w:b/>
        </w:rPr>
      </w:pPr>
    </w:p>
    <w:p w14:paraId="281EC217" w14:textId="77777777" w:rsidR="00A55C65" w:rsidRDefault="00A55C65" w:rsidP="007102D5">
      <w:pPr>
        <w:widowControl w:val="0"/>
        <w:suppressAutoHyphens/>
        <w:spacing w:after="60" w:line="240" w:lineRule="atLeast"/>
        <w:rPr>
          <w:rFonts w:asciiTheme="minorHAnsi" w:hAnsiTheme="minorHAnsi" w:cstheme="minorHAnsi"/>
          <w:b/>
        </w:rPr>
      </w:pPr>
    </w:p>
    <w:p w14:paraId="4C6F1771" w14:textId="77777777" w:rsidR="00A55C65" w:rsidRDefault="00A55C65" w:rsidP="007102D5">
      <w:pPr>
        <w:widowControl w:val="0"/>
        <w:suppressAutoHyphens/>
        <w:spacing w:after="60" w:line="240" w:lineRule="atLeast"/>
        <w:rPr>
          <w:rFonts w:asciiTheme="minorHAnsi" w:hAnsiTheme="minorHAnsi" w:cstheme="minorHAnsi"/>
          <w:b/>
        </w:rPr>
      </w:pPr>
    </w:p>
    <w:p w14:paraId="6A5C2D7E" w14:textId="77777777" w:rsidR="00D90485" w:rsidRDefault="00D90485" w:rsidP="007102D5">
      <w:pPr>
        <w:widowControl w:val="0"/>
        <w:suppressAutoHyphens/>
        <w:spacing w:after="60" w:line="240" w:lineRule="atLeast"/>
        <w:rPr>
          <w:rFonts w:asciiTheme="minorHAnsi" w:hAnsiTheme="minorHAnsi" w:cstheme="minorHAnsi"/>
          <w:b/>
        </w:rPr>
      </w:pPr>
    </w:p>
    <w:p w14:paraId="31BE7797" w14:textId="77777777" w:rsidR="00D90485" w:rsidRDefault="00D90485" w:rsidP="007102D5">
      <w:pPr>
        <w:widowControl w:val="0"/>
        <w:suppressAutoHyphens/>
        <w:spacing w:after="60" w:line="240" w:lineRule="atLeast"/>
        <w:rPr>
          <w:rFonts w:asciiTheme="minorHAnsi" w:hAnsiTheme="minorHAnsi" w:cstheme="minorHAnsi"/>
          <w:b/>
        </w:rPr>
      </w:pPr>
    </w:p>
    <w:p w14:paraId="403B83B1" w14:textId="45E65E5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tbl>
      <w:tblPr>
        <w:tblW w:w="9640" w:type="dxa"/>
        <w:jc w:val="center"/>
        <w:tblLayout w:type="fixed"/>
        <w:tblCellMar>
          <w:left w:w="70" w:type="dxa"/>
          <w:right w:w="70" w:type="dxa"/>
        </w:tblCellMar>
        <w:tblLook w:val="04A0" w:firstRow="1" w:lastRow="0" w:firstColumn="1" w:lastColumn="0" w:noHBand="0" w:noVBand="1"/>
      </w:tblPr>
      <w:tblGrid>
        <w:gridCol w:w="3681"/>
        <w:gridCol w:w="2126"/>
        <w:gridCol w:w="2693"/>
        <w:gridCol w:w="1140"/>
      </w:tblGrid>
      <w:tr w:rsidR="00FC610B" w:rsidRPr="00B715FE" w14:paraId="591EFA3F" w14:textId="77777777" w:rsidTr="00FC610B">
        <w:trPr>
          <w:trHeight w:val="624"/>
          <w:tblHeader/>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vAlign w:val="center"/>
          </w:tcPr>
          <w:p w14:paraId="6481D202" w14:textId="77777777" w:rsidR="00FC610B" w:rsidRPr="007D66FE" w:rsidRDefault="00FC610B" w:rsidP="00C52CC2">
            <w:pPr>
              <w:rPr>
                <w:rFonts w:ascii="Calibri" w:hAnsi="Calibri" w:cs="Calibri"/>
                <w:b/>
                <w:bCs/>
                <w:sz w:val="22"/>
                <w:szCs w:val="22"/>
              </w:rPr>
            </w:pPr>
            <w:r w:rsidRPr="007D66FE">
              <w:rPr>
                <w:rFonts w:ascii="Calibri" w:hAnsi="Calibri" w:cs="Calibri"/>
                <w:b/>
                <w:bCs/>
                <w:sz w:val="22"/>
                <w:szCs w:val="22"/>
              </w:rPr>
              <w:t>Položk</w:t>
            </w:r>
            <w:r>
              <w:rPr>
                <w:rFonts w:ascii="Calibri" w:hAnsi="Calibri" w:cs="Calibri"/>
                <w:b/>
                <w:bCs/>
                <w:sz w:val="22"/>
                <w:szCs w:val="22"/>
              </w:rPr>
              <w:t>y</w:t>
            </w:r>
            <w:r w:rsidRPr="007D66FE">
              <w:rPr>
                <w:rFonts w:ascii="Calibri" w:hAnsi="Calibri" w:cs="Calibri"/>
                <w:b/>
                <w:bCs/>
                <w:sz w:val="22"/>
                <w:szCs w:val="22"/>
              </w:rPr>
              <w:t xml:space="preserve"> veřejné zakázky</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14:paraId="53D58D37" w14:textId="77777777" w:rsidR="00FC610B" w:rsidRPr="007D66FE" w:rsidRDefault="00FC610B" w:rsidP="00C52CC2">
            <w:pPr>
              <w:jc w:val="center"/>
              <w:rPr>
                <w:rFonts w:ascii="Calibri" w:hAnsi="Calibri" w:cs="Calibri"/>
                <w:b/>
                <w:bCs/>
                <w:sz w:val="22"/>
                <w:szCs w:val="22"/>
              </w:rPr>
            </w:pPr>
            <w:r w:rsidRPr="007D66FE">
              <w:rPr>
                <w:rFonts w:ascii="Calibri" w:hAnsi="Calibri" w:cs="Calibri"/>
                <w:b/>
                <w:bCs/>
                <w:sz w:val="22"/>
                <w:szCs w:val="22"/>
              </w:rPr>
              <w:t>Typové označení</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tcPr>
          <w:p w14:paraId="429760EE" w14:textId="2E6A1E74" w:rsidR="00FC610B" w:rsidRPr="007D66FE" w:rsidRDefault="00FC610B" w:rsidP="00C52CC2">
            <w:pPr>
              <w:jc w:val="center"/>
              <w:rPr>
                <w:rFonts w:ascii="Calibri" w:hAnsi="Calibri" w:cs="Calibri"/>
                <w:b/>
                <w:bCs/>
                <w:sz w:val="22"/>
                <w:szCs w:val="22"/>
              </w:rPr>
            </w:pPr>
            <w:r w:rsidRPr="007D66FE">
              <w:rPr>
                <w:rFonts w:ascii="Calibri" w:hAnsi="Calibri" w:cs="Calibri"/>
                <w:b/>
                <w:bCs/>
                <w:sz w:val="22"/>
                <w:szCs w:val="22"/>
              </w:rPr>
              <w:t>Cena v Kč bez DPH</w:t>
            </w:r>
            <w:r>
              <w:rPr>
                <w:rFonts w:ascii="Calibri" w:hAnsi="Calibri" w:cs="Calibri"/>
                <w:b/>
                <w:bCs/>
                <w:sz w:val="22"/>
                <w:szCs w:val="22"/>
              </w:rPr>
              <w:t xml:space="preserve"> </w:t>
            </w:r>
          </w:p>
        </w:tc>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46E5E28" w14:textId="77777777" w:rsidR="00FC610B" w:rsidRPr="007D66FE" w:rsidRDefault="00FC610B" w:rsidP="00C52CC2">
            <w:pPr>
              <w:jc w:val="center"/>
              <w:rPr>
                <w:rFonts w:ascii="Calibri" w:hAnsi="Calibri" w:cs="Calibri"/>
                <w:b/>
                <w:bCs/>
                <w:sz w:val="22"/>
                <w:szCs w:val="22"/>
              </w:rPr>
            </w:pPr>
            <w:r>
              <w:rPr>
                <w:rFonts w:ascii="Calibri" w:hAnsi="Calibri" w:cs="Calibri"/>
                <w:b/>
                <w:bCs/>
                <w:sz w:val="22"/>
                <w:szCs w:val="22"/>
              </w:rPr>
              <w:t>Sazba DPH v %</w:t>
            </w:r>
          </w:p>
        </w:tc>
      </w:tr>
      <w:tr w:rsidR="00FC610B" w:rsidRPr="00B715FE" w14:paraId="786CC706" w14:textId="77777777" w:rsidTr="00FC610B">
        <w:trPr>
          <w:trHeight w:val="567"/>
          <w:tblHeader/>
          <w:jc w:val="center"/>
        </w:trPr>
        <w:tc>
          <w:tcPr>
            <w:tcW w:w="3681" w:type="dxa"/>
            <w:tcBorders>
              <w:top w:val="single" w:sz="4" w:space="0" w:color="auto"/>
              <w:left w:val="single" w:sz="4" w:space="0" w:color="auto"/>
              <w:bottom w:val="single" w:sz="4" w:space="0" w:color="auto"/>
              <w:right w:val="single" w:sz="4" w:space="0" w:color="auto"/>
            </w:tcBorders>
            <w:vAlign w:val="center"/>
          </w:tcPr>
          <w:p w14:paraId="14733B4D" w14:textId="1A742FD0" w:rsidR="00FC610B" w:rsidRPr="004A567D" w:rsidRDefault="00FC610B" w:rsidP="00C52CC2">
            <w:pPr>
              <w:rPr>
                <w:rFonts w:ascii="Calibri" w:hAnsi="Calibri" w:cs="Calibri"/>
                <w:b/>
                <w:bCs/>
              </w:rPr>
            </w:pPr>
          </w:p>
        </w:tc>
        <w:tc>
          <w:tcPr>
            <w:tcW w:w="2126" w:type="dxa"/>
            <w:tcBorders>
              <w:top w:val="single" w:sz="4" w:space="0" w:color="auto"/>
              <w:left w:val="single" w:sz="4" w:space="0" w:color="auto"/>
              <w:bottom w:val="single" w:sz="4" w:space="0" w:color="auto"/>
              <w:right w:val="single" w:sz="4" w:space="0" w:color="auto"/>
            </w:tcBorders>
            <w:vAlign w:val="center"/>
          </w:tcPr>
          <w:p w14:paraId="316A304E" w14:textId="77777777" w:rsidR="00FC610B" w:rsidRPr="00B90A24" w:rsidRDefault="00FC610B" w:rsidP="00C52CC2">
            <w:pPr>
              <w:rPr>
                <w:rFonts w:ascii="Calibri" w:hAnsi="Calibri" w:cs="Calibri"/>
                <w:b/>
                <w:bCs/>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51CBEDF6" w14:textId="77777777" w:rsidR="00FC610B" w:rsidRPr="00B90A24" w:rsidRDefault="00FC610B" w:rsidP="00C52CC2">
            <w:pPr>
              <w:rPr>
                <w:rFonts w:ascii="Calibri" w:hAnsi="Calibri" w:cs="Calibri"/>
                <w:b/>
                <w:bCs/>
                <w:sz w:val="22"/>
                <w:szCs w:val="22"/>
              </w:rPr>
            </w:pPr>
          </w:p>
        </w:tc>
        <w:tc>
          <w:tcPr>
            <w:tcW w:w="1140" w:type="dxa"/>
            <w:tcBorders>
              <w:top w:val="single" w:sz="4" w:space="0" w:color="auto"/>
              <w:left w:val="single" w:sz="4" w:space="0" w:color="auto"/>
              <w:bottom w:val="single" w:sz="4" w:space="0" w:color="auto"/>
              <w:right w:val="single" w:sz="4" w:space="0" w:color="auto"/>
            </w:tcBorders>
            <w:vAlign w:val="center"/>
          </w:tcPr>
          <w:p w14:paraId="1774D71A" w14:textId="77777777" w:rsidR="00FC610B" w:rsidRPr="00B90A24" w:rsidRDefault="00FC610B" w:rsidP="00C52CC2">
            <w:pPr>
              <w:rPr>
                <w:rFonts w:ascii="Calibri" w:hAnsi="Calibri" w:cs="Calibri"/>
                <w:b/>
                <w:bCs/>
                <w:sz w:val="22"/>
                <w:szCs w:val="22"/>
              </w:rPr>
            </w:pPr>
          </w:p>
        </w:tc>
      </w:tr>
      <w:tr w:rsidR="00FC610B" w:rsidRPr="00B715FE" w14:paraId="486D481D" w14:textId="77777777" w:rsidTr="00FC610B">
        <w:trPr>
          <w:trHeight w:val="567"/>
          <w:tblHeader/>
          <w:jc w:val="center"/>
        </w:trPr>
        <w:tc>
          <w:tcPr>
            <w:tcW w:w="3681" w:type="dxa"/>
            <w:tcBorders>
              <w:top w:val="single" w:sz="4" w:space="0" w:color="auto"/>
              <w:left w:val="single" w:sz="4" w:space="0" w:color="auto"/>
              <w:bottom w:val="single" w:sz="4" w:space="0" w:color="auto"/>
              <w:right w:val="single" w:sz="4" w:space="0" w:color="auto"/>
            </w:tcBorders>
            <w:vAlign w:val="center"/>
          </w:tcPr>
          <w:p w14:paraId="16BE446C" w14:textId="77777777" w:rsidR="00FC610B" w:rsidRDefault="00FC610B" w:rsidP="00C52CC2">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D84D755" w14:textId="0A025688" w:rsidR="00FC610B" w:rsidRDefault="00FC610B" w:rsidP="00C52CC2">
            <w:pPr>
              <w:rPr>
                <w:rFonts w:ascii="Calibri" w:hAnsi="Calibri" w:cs="Calibri"/>
                <w:b/>
                <w:bCs/>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CC"/>
            <w:vAlign w:val="center"/>
          </w:tcPr>
          <w:p w14:paraId="3C457DCB" w14:textId="77777777" w:rsidR="00FC610B" w:rsidRPr="004A567D" w:rsidRDefault="00FC610B" w:rsidP="00C52CC2">
            <w:pPr>
              <w:rPr>
                <w:rFonts w:ascii="Calibri" w:hAnsi="Calibri" w:cs="Calibri"/>
                <w:b/>
                <w:bCs/>
                <w:sz w:val="22"/>
                <w:szCs w:val="22"/>
              </w:rPr>
            </w:pPr>
          </w:p>
        </w:tc>
        <w:tc>
          <w:tcPr>
            <w:tcW w:w="1140" w:type="dxa"/>
            <w:tcBorders>
              <w:top w:val="single" w:sz="4" w:space="0" w:color="auto"/>
              <w:left w:val="single" w:sz="4" w:space="0" w:color="auto"/>
              <w:right w:val="single" w:sz="4" w:space="0" w:color="auto"/>
            </w:tcBorders>
            <w:vAlign w:val="center"/>
          </w:tcPr>
          <w:p w14:paraId="50F7AB23" w14:textId="77777777" w:rsidR="00FC610B" w:rsidRPr="00B90A24" w:rsidRDefault="00FC610B" w:rsidP="00C52CC2">
            <w:pPr>
              <w:rPr>
                <w:rFonts w:ascii="Calibri" w:hAnsi="Calibri" w:cs="Calibri"/>
                <w:b/>
                <w:bCs/>
                <w:sz w:val="22"/>
                <w:szCs w:val="22"/>
              </w:rPr>
            </w:pPr>
          </w:p>
        </w:tc>
      </w:tr>
      <w:tr w:rsidR="00FC610B" w:rsidRPr="00B715FE" w14:paraId="2CAC71E3" w14:textId="77777777" w:rsidTr="00FC610B">
        <w:trPr>
          <w:trHeight w:val="567"/>
          <w:tblHeader/>
          <w:jc w:val="center"/>
        </w:trPr>
        <w:tc>
          <w:tcPr>
            <w:tcW w:w="3681" w:type="dxa"/>
            <w:tcBorders>
              <w:top w:val="single" w:sz="4" w:space="0" w:color="auto"/>
              <w:left w:val="single" w:sz="4" w:space="0" w:color="auto"/>
              <w:bottom w:val="single" w:sz="4" w:space="0" w:color="auto"/>
              <w:right w:val="single" w:sz="4" w:space="0" w:color="auto"/>
            </w:tcBorders>
            <w:vAlign w:val="center"/>
          </w:tcPr>
          <w:p w14:paraId="72835821" w14:textId="77777777" w:rsidR="00FC610B" w:rsidRDefault="00FC610B" w:rsidP="00C52CC2">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D8F0A3" w14:textId="77777777" w:rsidR="00FC610B" w:rsidRDefault="00FC610B" w:rsidP="00C52CC2">
            <w:pPr>
              <w:rPr>
                <w:rFonts w:ascii="Calibri" w:hAnsi="Calibri" w:cs="Calibri"/>
                <w:b/>
                <w:bCs/>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CC"/>
            <w:vAlign w:val="center"/>
          </w:tcPr>
          <w:p w14:paraId="2494606D" w14:textId="77777777" w:rsidR="00FC610B" w:rsidRPr="004A567D" w:rsidRDefault="00FC610B" w:rsidP="00C52CC2">
            <w:pPr>
              <w:rPr>
                <w:rFonts w:ascii="Calibri" w:hAnsi="Calibri" w:cs="Calibri"/>
                <w:b/>
                <w:bCs/>
                <w:sz w:val="22"/>
                <w:szCs w:val="22"/>
              </w:rPr>
            </w:pPr>
          </w:p>
        </w:tc>
        <w:tc>
          <w:tcPr>
            <w:tcW w:w="1140" w:type="dxa"/>
            <w:tcBorders>
              <w:top w:val="single" w:sz="4" w:space="0" w:color="auto"/>
              <w:left w:val="single" w:sz="4" w:space="0" w:color="auto"/>
              <w:right w:val="single" w:sz="4" w:space="0" w:color="auto"/>
            </w:tcBorders>
            <w:vAlign w:val="center"/>
          </w:tcPr>
          <w:p w14:paraId="6B440CD0" w14:textId="77777777" w:rsidR="00FC610B" w:rsidRPr="00B90A24" w:rsidRDefault="00FC610B" w:rsidP="00C52CC2">
            <w:pPr>
              <w:rPr>
                <w:rFonts w:ascii="Calibri" w:hAnsi="Calibri" w:cs="Calibri"/>
                <w:b/>
                <w:bCs/>
                <w:sz w:val="22"/>
                <w:szCs w:val="22"/>
              </w:rPr>
            </w:pPr>
          </w:p>
        </w:tc>
      </w:tr>
      <w:tr w:rsidR="00FC610B" w:rsidRPr="00B715FE" w14:paraId="63362AD0" w14:textId="77777777" w:rsidTr="00FC610B">
        <w:trPr>
          <w:trHeight w:val="567"/>
          <w:tblHeader/>
          <w:jc w:val="center"/>
        </w:trPr>
        <w:tc>
          <w:tcPr>
            <w:tcW w:w="3681" w:type="dxa"/>
            <w:tcBorders>
              <w:top w:val="single" w:sz="4" w:space="0" w:color="auto"/>
              <w:left w:val="single" w:sz="4" w:space="0" w:color="auto"/>
              <w:bottom w:val="single" w:sz="4" w:space="0" w:color="auto"/>
              <w:right w:val="single" w:sz="4" w:space="0" w:color="auto"/>
            </w:tcBorders>
            <w:vAlign w:val="center"/>
          </w:tcPr>
          <w:p w14:paraId="468AEFED" w14:textId="77777777" w:rsidR="00FC610B" w:rsidRDefault="00FC610B" w:rsidP="00C52CC2">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B234098" w14:textId="77777777" w:rsidR="00FC610B" w:rsidRDefault="00FC610B" w:rsidP="00C52CC2">
            <w:pPr>
              <w:rPr>
                <w:rFonts w:ascii="Calibri" w:hAnsi="Calibri" w:cs="Calibri"/>
                <w:b/>
                <w:bCs/>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CC"/>
            <w:vAlign w:val="center"/>
          </w:tcPr>
          <w:p w14:paraId="7271FDD4" w14:textId="77777777" w:rsidR="00FC610B" w:rsidRPr="004A567D" w:rsidRDefault="00FC610B" w:rsidP="00C52CC2">
            <w:pPr>
              <w:rPr>
                <w:rFonts w:ascii="Calibri" w:hAnsi="Calibri" w:cs="Calibri"/>
                <w:b/>
                <w:bCs/>
                <w:sz w:val="22"/>
                <w:szCs w:val="22"/>
              </w:rPr>
            </w:pPr>
          </w:p>
        </w:tc>
        <w:tc>
          <w:tcPr>
            <w:tcW w:w="1140" w:type="dxa"/>
            <w:tcBorders>
              <w:top w:val="single" w:sz="4" w:space="0" w:color="auto"/>
              <w:left w:val="single" w:sz="4" w:space="0" w:color="auto"/>
              <w:right w:val="single" w:sz="4" w:space="0" w:color="auto"/>
            </w:tcBorders>
            <w:vAlign w:val="center"/>
          </w:tcPr>
          <w:p w14:paraId="1A239C76" w14:textId="77777777" w:rsidR="00FC610B" w:rsidRPr="00B90A24" w:rsidRDefault="00FC610B" w:rsidP="00C52CC2">
            <w:pPr>
              <w:rPr>
                <w:rFonts w:ascii="Calibri" w:hAnsi="Calibri" w:cs="Calibri"/>
                <w:b/>
                <w:bCs/>
                <w:sz w:val="22"/>
                <w:szCs w:val="22"/>
              </w:rPr>
            </w:pPr>
          </w:p>
        </w:tc>
      </w:tr>
      <w:tr w:rsidR="00FC610B" w:rsidRPr="00B715FE" w14:paraId="5095B601" w14:textId="77777777" w:rsidTr="00FC610B">
        <w:trPr>
          <w:trHeight w:val="567"/>
          <w:tblHeader/>
          <w:jc w:val="center"/>
        </w:trPr>
        <w:tc>
          <w:tcPr>
            <w:tcW w:w="3681" w:type="dxa"/>
            <w:tcBorders>
              <w:top w:val="single" w:sz="4" w:space="0" w:color="auto"/>
              <w:left w:val="single" w:sz="4" w:space="0" w:color="auto"/>
              <w:bottom w:val="single" w:sz="4" w:space="0" w:color="auto"/>
              <w:right w:val="single" w:sz="4" w:space="0" w:color="auto"/>
            </w:tcBorders>
            <w:vAlign w:val="center"/>
          </w:tcPr>
          <w:p w14:paraId="0FDF7517" w14:textId="77777777" w:rsidR="00FC610B" w:rsidRDefault="00FC610B" w:rsidP="00C52CC2">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7472B82C" w14:textId="4CC3D56C" w:rsidR="00FC610B" w:rsidRDefault="00FC610B" w:rsidP="00C52CC2">
            <w:pPr>
              <w:rPr>
                <w:rFonts w:ascii="Calibri" w:hAnsi="Calibri" w:cs="Calibri"/>
                <w:b/>
                <w:bCs/>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CC"/>
            <w:vAlign w:val="center"/>
          </w:tcPr>
          <w:p w14:paraId="70106DC9" w14:textId="77777777" w:rsidR="00FC610B" w:rsidRPr="004A567D" w:rsidRDefault="00FC610B" w:rsidP="00C52CC2">
            <w:pPr>
              <w:rPr>
                <w:rFonts w:ascii="Calibri" w:hAnsi="Calibri" w:cs="Calibri"/>
                <w:b/>
                <w:bCs/>
                <w:sz w:val="22"/>
                <w:szCs w:val="22"/>
              </w:rPr>
            </w:pPr>
          </w:p>
        </w:tc>
        <w:tc>
          <w:tcPr>
            <w:tcW w:w="1140" w:type="dxa"/>
            <w:tcBorders>
              <w:top w:val="single" w:sz="4" w:space="0" w:color="auto"/>
              <w:left w:val="single" w:sz="4" w:space="0" w:color="auto"/>
              <w:right w:val="single" w:sz="4" w:space="0" w:color="auto"/>
            </w:tcBorders>
            <w:vAlign w:val="center"/>
          </w:tcPr>
          <w:p w14:paraId="4150B753" w14:textId="77777777" w:rsidR="00FC610B" w:rsidRPr="00B90A24" w:rsidRDefault="00FC610B" w:rsidP="00C52CC2">
            <w:pPr>
              <w:rPr>
                <w:rFonts w:ascii="Calibri" w:hAnsi="Calibri" w:cs="Calibri"/>
                <w:b/>
                <w:bCs/>
                <w:sz w:val="22"/>
                <w:szCs w:val="22"/>
              </w:rPr>
            </w:pPr>
          </w:p>
        </w:tc>
      </w:tr>
      <w:tr w:rsidR="00A55C65" w:rsidRPr="00B715FE" w14:paraId="5D60686B" w14:textId="77777777" w:rsidTr="00FC610B">
        <w:trPr>
          <w:trHeight w:val="567"/>
          <w:tblHeader/>
          <w:jc w:val="center"/>
        </w:trPr>
        <w:tc>
          <w:tcPr>
            <w:tcW w:w="5807" w:type="dxa"/>
            <w:gridSpan w:val="2"/>
            <w:tcBorders>
              <w:top w:val="single" w:sz="4" w:space="0" w:color="auto"/>
              <w:left w:val="single" w:sz="4" w:space="0" w:color="auto"/>
              <w:bottom w:val="single" w:sz="4" w:space="0" w:color="auto"/>
              <w:right w:val="single" w:sz="4" w:space="0" w:color="auto"/>
            </w:tcBorders>
            <w:vAlign w:val="center"/>
          </w:tcPr>
          <w:p w14:paraId="6E7F53FD" w14:textId="77777777" w:rsidR="00A55C65" w:rsidRPr="00B90A24" w:rsidRDefault="00A55C65" w:rsidP="00C52CC2">
            <w:pPr>
              <w:rPr>
                <w:rFonts w:ascii="Calibri" w:hAnsi="Calibri" w:cs="Calibri"/>
                <w:b/>
                <w:bCs/>
                <w:sz w:val="22"/>
                <w:szCs w:val="22"/>
              </w:rPr>
            </w:pPr>
            <w:r>
              <w:rPr>
                <w:rFonts w:ascii="Calibri" w:hAnsi="Calibri" w:cs="Calibri"/>
                <w:b/>
                <w:bCs/>
                <w:sz w:val="22"/>
                <w:szCs w:val="22"/>
              </w:rPr>
              <w:t>Cena celkem v Kč bez DPH</w:t>
            </w:r>
          </w:p>
        </w:tc>
        <w:tc>
          <w:tcPr>
            <w:tcW w:w="2693" w:type="dxa"/>
            <w:tcBorders>
              <w:top w:val="single" w:sz="4" w:space="0" w:color="auto"/>
              <w:left w:val="single" w:sz="4" w:space="0" w:color="auto"/>
              <w:bottom w:val="single" w:sz="4" w:space="0" w:color="auto"/>
              <w:right w:val="single" w:sz="4" w:space="0" w:color="auto"/>
            </w:tcBorders>
            <w:shd w:val="clear" w:color="auto" w:fill="FFFFCC"/>
            <w:vAlign w:val="center"/>
          </w:tcPr>
          <w:p w14:paraId="25C611DD" w14:textId="77777777" w:rsidR="00A55C65" w:rsidRPr="004A567D" w:rsidRDefault="00A55C65" w:rsidP="00C52CC2">
            <w:pPr>
              <w:rPr>
                <w:rFonts w:ascii="Calibri" w:hAnsi="Calibri" w:cs="Calibri"/>
                <w:b/>
                <w:bCs/>
                <w:sz w:val="22"/>
                <w:szCs w:val="22"/>
              </w:rPr>
            </w:pPr>
          </w:p>
        </w:tc>
        <w:tc>
          <w:tcPr>
            <w:tcW w:w="1140" w:type="dxa"/>
            <w:vMerge w:val="restart"/>
            <w:tcBorders>
              <w:top w:val="single" w:sz="4" w:space="0" w:color="auto"/>
              <w:left w:val="single" w:sz="4" w:space="0" w:color="auto"/>
              <w:right w:val="single" w:sz="4" w:space="0" w:color="auto"/>
            </w:tcBorders>
            <w:vAlign w:val="center"/>
          </w:tcPr>
          <w:p w14:paraId="3AA815FD" w14:textId="77777777" w:rsidR="00A55C65" w:rsidRPr="00B90A24" w:rsidRDefault="00A55C65" w:rsidP="00C52CC2">
            <w:pPr>
              <w:rPr>
                <w:rFonts w:ascii="Calibri" w:hAnsi="Calibri" w:cs="Calibri"/>
                <w:b/>
                <w:bCs/>
                <w:sz w:val="22"/>
                <w:szCs w:val="22"/>
              </w:rPr>
            </w:pPr>
          </w:p>
        </w:tc>
      </w:tr>
      <w:tr w:rsidR="00A55C65" w:rsidRPr="00B715FE" w14:paraId="61590887" w14:textId="77777777" w:rsidTr="00FC610B">
        <w:trPr>
          <w:trHeight w:val="567"/>
          <w:tblHeader/>
          <w:jc w:val="center"/>
        </w:trPr>
        <w:tc>
          <w:tcPr>
            <w:tcW w:w="5807" w:type="dxa"/>
            <w:gridSpan w:val="2"/>
            <w:tcBorders>
              <w:top w:val="single" w:sz="4" w:space="0" w:color="auto"/>
              <w:left w:val="single" w:sz="4" w:space="0" w:color="auto"/>
              <w:bottom w:val="single" w:sz="4" w:space="0" w:color="auto"/>
              <w:right w:val="single" w:sz="4" w:space="0" w:color="auto"/>
            </w:tcBorders>
            <w:vAlign w:val="center"/>
          </w:tcPr>
          <w:p w14:paraId="5692C515" w14:textId="77777777" w:rsidR="00A55C65" w:rsidRPr="00B90A24" w:rsidRDefault="00A55C65" w:rsidP="00C52CC2">
            <w:pPr>
              <w:rPr>
                <w:rFonts w:ascii="Calibri" w:hAnsi="Calibri" w:cs="Calibri"/>
                <w:b/>
                <w:bCs/>
                <w:sz w:val="22"/>
                <w:szCs w:val="22"/>
              </w:rPr>
            </w:pPr>
            <w:r>
              <w:rPr>
                <w:rFonts w:ascii="Calibri" w:hAnsi="Calibri" w:cs="Calibri"/>
                <w:b/>
                <w:bCs/>
                <w:sz w:val="22"/>
                <w:szCs w:val="22"/>
              </w:rPr>
              <w:t>Výše DPH v Kč</w:t>
            </w:r>
          </w:p>
        </w:tc>
        <w:tc>
          <w:tcPr>
            <w:tcW w:w="2693" w:type="dxa"/>
            <w:tcBorders>
              <w:top w:val="single" w:sz="4" w:space="0" w:color="auto"/>
              <w:left w:val="single" w:sz="4" w:space="0" w:color="auto"/>
              <w:bottom w:val="single" w:sz="4" w:space="0" w:color="auto"/>
              <w:right w:val="single" w:sz="4" w:space="0" w:color="auto"/>
            </w:tcBorders>
            <w:shd w:val="clear" w:color="auto" w:fill="FFFFCC"/>
            <w:vAlign w:val="center"/>
          </w:tcPr>
          <w:p w14:paraId="579FAC44" w14:textId="77777777" w:rsidR="00A55C65" w:rsidRPr="004A567D" w:rsidRDefault="00A55C65" w:rsidP="00C52CC2">
            <w:pPr>
              <w:rPr>
                <w:rFonts w:ascii="Calibri" w:hAnsi="Calibri" w:cs="Calibri"/>
                <w:b/>
                <w:bCs/>
                <w:sz w:val="22"/>
                <w:szCs w:val="22"/>
              </w:rPr>
            </w:pPr>
          </w:p>
        </w:tc>
        <w:tc>
          <w:tcPr>
            <w:tcW w:w="1140" w:type="dxa"/>
            <w:vMerge/>
            <w:tcBorders>
              <w:left w:val="single" w:sz="4" w:space="0" w:color="auto"/>
              <w:right w:val="single" w:sz="4" w:space="0" w:color="auto"/>
            </w:tcBorders>
            <w:vAlign w:val="center"/>
          </w:tcPr>
          <w:p w14:paraId="23A08D4A" w14:textId="77777777" w:rsidR="00A55C65" w:rsidRPr="00B90A24" w:rsidRDefault="00A55C65" w:rsidP="00C52CC2">
            <w:pPr>
              <w:rPr>
                <w:rFonts w:ascii="Calibri" w:hAnsi="Calibri" w:cs="Calibri"/>
                <w:b/>
                <w:bCs/>
                <w:sz w:val="22"/>
                <w:szCs w:val="22"/>
              </w:rPr>
            </w:pPr>
          </w:p>
        </w:tc>
      </w:tr>
      <w:tr w:rsidR="00A55C65" w:rsidRPr="00B715FE" w14:paraId="6D341D45" w14:textId="77777777" w:rsidTr="00FC610B">
        <w:trPr>
          <w:trHeight w:val="567"/>
          <w:tblHeader/>
          <w:jc w:val="center"/>
        </w:trPr>
        <w:tc>
          <w:tcPr>
            <w:tcW w:w="5807" w:type="dxa"/>
            <w:gridSpan w:val="2"/>
            <w:tcBorders>
              <w:top w:val="single" w:sz="4" w:space="0" w:color="auto"/>
              <w:left w:val="single" w:sz="4" w:space="0" w:color="auto"/>
              <w:bottom w:val="single" w:sz="4" w:space="0" w:color="auto"/>
              <w:right w:val="single" w:sz="4" w:space="0" w:color="auto"/>
            </w:tcBorders>
            <w:vAlign w:val="center"/>
          </w:tcPr>
          <w:p w14:paraId="2FA9092C" w14:textId="77777777" w:rsidR="00A55C65" w:rsidRPr="00B90A24" w:rsidRDefault="00A55C65" w:rsidP="00C52CC2">
            <w:pPr>
              <w:rPr>
                <w:rFonts w:ascii="Calibri" w:hAnsi="Calibri" w:cs="Calibri"/>
                <w:b/>
                <w:bCs/>
                <w:sz w:val="22"/>
                <w:szCs w:val="22"/>
              </w:rPr>
            </w:pPr>
            <w:r>
              <w:rPr>
                <w:rFonts w:ascii="Calibri" w:hAnsi="Calibri" w:cs="Calibri"/>
                <w:b/>
                <w:bCs/>
                <w:sz w:val="22"/>
                <w:szCs w:val="22"/>
              </w:rPr>
              <w:t>Cena celkem v Kč s DPH</w:t>
            </w:r>
          </w:p>
        </w:tc>
        <w:tc>
          <w:tcPr>
            <w:tcW w:w="2693" w:type="dxa"/>
            <w:tcBorders>
              <w:top w:val="single" w:sz="4" w:space="0" w:color="auto"/>
              <w:left w:val="single" w:sz="4" w:space="0" w:color="auto"/>
              <w:bottom w:val="single" w:sz="4" w:space="0" w:color="auto"/>
              <w:right w:val="single" w:sz="4" w:space="0" w:color="auto"/>
            </w:tcBorders>
            <w:shd w:val="clear" w:color="auto" w:fill="FFFFCC"/>
            <w:vAlign w:val="center"/>
          </w:tcPr>
          <w:p w14:paraId="02D1A691" w14:textId="77777777" w:rsidR="00A55C65" w:rsidRPr="004A567D" w:rsidRDefault="00A55C65" w:rsidP="00C52CC2">
            <w:pPr>
              <w:rPr>
                <w:rFonts w:ascii="Calibri" w:hAnsi="Calibri" w:cs="Calibri"/>
                <w:b/>
                <w:bCs/>
                <w:sz w:val="22"/>
                <w:szCs w:val="22"/>
              </w:rPr>
            </w:pPr>
          </w:p>
        </w:tc>
        <w:tc>
          <w:tcPr>
            <w:tcW w:w="1140" w:type="dxa"/>
            <w:vMerge/>
            <w:tcBorders>
              <w:left w:val="single" w:sz="4" w:space="0" w:color="auto"/>
              <w:bottom w:val="single" w:sz="4" w:space="0" w:color="auto"/>
              <w:right w:val="single" w:sz="4" w:space="0" w:color="auto"/>
            </w:tcBorders>
            <w:vAlign w:val="center"/>
          </w:tcPr>
          <w:p w14:paraId="3FEFCA63" w14:textId="77777777" w:rsidR="00A55C65" w:rsidRPr="00B90A24" w:rsidRDefault="00A55C65" w:rsidP="00C52CC2">
            <w:pPr>
              <w:rPr>
                <w:rFonts w:ascii="Calibri" w:hAnsi="Calibri" w:cs="Calibri"/>
                <w:b/>
                <w:bCs/>
                <w:sz w:val="22"/>
                <w:szCs w:val="22"/>
              </w:rPr>
            </w:pPr>
          </w:p>
        </w:tc>
      </w:tr>
    </w:tbl>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D90485">
      <w:headerReference w:type="default" r:id="rId8"/>
      <w:footerReference w:type="default" r:id="rId9"/>
      <w:pgSz w:w="11906" w:h="16838"/>
      <w:pgMar w:top="1418" w:right="1134" w:bottom="1134" w:left="1134" w:header="709" w:footer="28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2701475"/>
      <w:docPartObj>
        <w:docPartGallery w:val="Page Numbers (Bottom of Page)"/>
        <w:docPartUnique/>
      </w:docPartObj>
    </w:sdtPr>
    <w:sdtEndPr/>
    <w:sdtContent>
      <w:p w14:paraId="6A2DD4C0" w14:textId="0FEA3D3A" w:rsidR="001A7362" w:rsidRDefault="001A7362" w:rsidP="00920086">
        <w:pPr>
          <w:pStyle w:val="Zpat"/>
          <w:tabs>
            <w:tab w:val="clear" w:pos="9072"/>
            <w:tab w:val="right" w:pos="9638"/>
          </w:tabs>
          <w:jc w:val="right"/>
        </w:pP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294E3038"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55558CB3">
          <wp:simplePos x="0" y="0"/>
          <wp:positionH relativeFrom="margin">
            <wp:align>right</wp:align>
          </wp:positionH>
          <wp:positionV relativeFrom="paragraph">
            <wp:posOffset>-264795</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5163F"/>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A7362"/>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171C5"/>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17D18"/>
    <w:rsid w:val="00321D13"/>
    <w:rsid w:val="003267EC"/>
    <w:rsid w:val="00327CB8"/>
    <w:rsid w:val="003303C7"/>
    <w:rsid w:val="003344D5"/>
    <w:rsid w:val="0034495D"/>
    <w:rsid w:val="003506AD"/>
    <w:rsid w:val="003608C7"/>
    <w:rsid w:val="003629F4"/>
    <w:rsid w:val="00373F2B"/>
    <w:rsid w:val="00384616"/>
    <w:rsid w:val="00384B83"/>
    <w:rsid w:val="00385276"/>
    <w:rsid w:val="00391180"/>
    <w:rsid w:val="003911F5"/>
    <w:rsid w:val="00392B2C"/>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466CE"/>
    <w:rsid w:val="00452618"/>
    <w:rsid w:val="0045677B"/>
    <w:rsid w:val="00462F7D"/>
    <w:rsid w:val="00465A4E"/>
    <w:rsid w:val="00476EFC"/>
    <w:rsid w:val="00480E42"/>
    <w:rsid w:val="0049275B"/>
    <w:rsid w:val="00494B52"/>
    <w:rsid w:val="00496BF5"/>
    <w:rsid w:val="0049702A"/>
    <w:rsid w:val="004A44B7"/>
    <w:rsid w:val="004A4BC8"/>
    <w:rsid w:val="004A567D"/>
    <w:rsid w:val="004A629E"/>
    <w:rsid w:val="004B30AA"/>
    <w:rsid w:val="004C1ABC"/>
    <w:rsid w:val="004C48BE"/>
    <w:rsid w:val="004D2459"/>
    <w:rsid w:val="004D2F15"/>
    <w:rsid w:val="004F4558"/>
    <w:rsid w:val="00503326"/>
    <w:rsid w:val="0050695A"/>
    <w:rsid w:val="005274DB"/>
    <w:rsid w:val="005300DB"/>
    <w:rsid w:val="0053054B"/>
    <w:rsid w:val="00532F40"/>
    <w:rsid w:val="00546F8A"/>
    <w:rsid w:val="0055154F"/>
    <w:rsid w:val="0055383E"/>
    <w:rsid w:val="00553D41"/>
    <w:rsid w:val="00562475"/>
    <w:rsid w:val="00567377"/>
    <w:rsid w:val="0058316A"/>
    <w:rsid w:val="00583DF3"/>
    <w:rsid w:val="0059234A"/>
    <w:rsid w:val="0059677A"/>
    <w:rsid w:val="00597376"/>
    <w:rsid w:val="005A28DC"/>
    <w:rsid w:val="005B61DA"/>
    <w:rsid w:val="005B6B38"/>
    <w:rsid w:val="005B7AE1"/>
    <w:rsid w:val="005C580D"/>
    <w:rsid w:val="005D13F6"/>
    <w:rsid w:val="005D2191"/>
    <w:rsid w:val="005F253D"/>
    <w:rsid w:val="005F2C27"/>
    <w:rsid w:val="005F63AD"/>
    <w:rsid w:val="006067B8"/>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E31FC"/>
    <w:rsid w:val="006F34D0"/>
    <w:rsid w:val="00700952"/>
    <w:rsid w:val="007043A0"/>
    <w:rsid w:val="007102D5"/>
    <w:rsid w:val="00710649"/>
    <w:rsid w:val="00717611"/>
    <w:rsid w:val="00720130"/>
    <w:rsid w:val="00726965"/>
    <w:rsid w:val="0072754B"/>
    <w:rsid w:val="00733BF8"/>
    <w:rsid w:val="007430C1"/>
    <w:rsid w:val="00752B3F"/>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1F96"/>
    <w:rsid w:val="007D3999"/>
    <w:rsid w:val="007D4423"/>
    <w:rsid w:val="007D4588"/>
    <w:rsid w:val="007D66FE"/>
    <w:rsid w:val="007E3DBD"/>
    <w:rsid w:val="007E4749"/>
    <w:rsid w:val="00800356"/>
    <w:rsid w:val="0080560B"/>
    <w:rsid w:val="00806835"/>
    <w:rsid w:val="008246AA"/>
    <w:rsid w:val="008265C6"/>
    <w:rsid w:val="00833B34"/>
    <w:rsid w:val="00836966"/>
    <w:rsid w:val="008532F8"/>
    <w:rsid w:val="00873BD7"/>
    <w:rsid w:val="00883061"/>
    <w:rsid w:val="00883659"/>
    <w:rsid w:val="008908D8"/>
    <w:rsid w:val="00893E5E"/>
    <w:rsid w:val="00896738"/>
    <w:rsid w:val="008A621D"/>
    <w:rsid w:val="008A728C"/>
    <w:rsid w:val="008B2EF4"/>
    <w:rsid w:val="008C2AFA"/>
    <w:rsid w:val="008C432C"/>
    <w:rsid w:val="008D1AAD"/>
    <w:rsid w:val="008D28DB"/>
    <w:rsid w:val="008E76A1"/>
    <w:rsid w:val="008F2185"/>
    <w:rsid w:val="008F356C"/>
    <w:rsid w:val="008F7002"/>
    <w:rsid w:val="00907179"/>
    <w:rsid w:val="009151DB"/>
    <w:rsid w:val="00916B9A"/>
    <w:rsid w:val="00920086"/>
    <w:rsid w:val="009212FF"/>
    <w:rsid w:val="009224EA"/>
    <w:rsid w:val="009250B6"/>
    <w:rsid w:val="0093122C"/>
    <w:rsid w:val="00933F72"/>
    <w:rsid w:val="00942E1E"/>
    <w:rsid w:val="00947296"/>
    <w:rsid w:val="00950EAA"/>
    <w:rsid w:val="00964F90"/>
    <w:rsid w:val="00965C19"/>
    <w:rsid w:val="00967458"/>
    <w:rsid w:val="00967906"/>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2441"/>
    <w:rsid w:val="00A048E3"/>
    <w:rsid w:val="00A17BE4"/>
    <w:rsid w:val="00A24426"/>
    <w:rsid w:val="00A257CB"/>
    <w:rsid w:val="00A301BA"/>
    <w:rsid w:val="00A36F2B"/>
    <w:rsid w:val="00A37978"/>
    <w:rsid w:val="00A473D9"/>
    <w:rsid w:val="00A55C65"/>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13D"/>
    <w:rsid w:val="00BF6B23"/>
    <w:rsid w:val="00C06892"/>
    <w:rsid w:val="00C156D2"/>
    <w:rsid w:val="00C168C7"/>
    <w:rsid w:val="00C34021"/>
    <w:rsid w:val="00C502E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CF2C2B"/>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0485"/>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2C6A"/>
    <w:rsid w:val="00EE5324"/>
    <w:rsid w:val="00EF3F4F"/>
    <w:rsid w:val="00F1156D"/>
    <w:rsid w:val="00F13FDC"/>
    <w:rsid w:val="00F20240"/>
    <w:rsid w:val="00F238DC"/>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242A"/>
    <w:rsid w:val="00FC473B"/>
    <w:rsid w:val="00FC610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10</Pages>
  <Words>3312</Words>
  <Characters>19547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101</cp:revision>
  <cp:lastPrinted>2018-10-01T07:59:00Z</cp:lastPrinted>
  <dcterms:created xsi:type="dcterms:W3CDTF">2022-02-09T13:00:00Z</dcterms:created>
  <dcterms:modified xsi:type="dcterms:W3CDTF">2025-10-09T08:47:00Z</dcterms:modified>
</cp:coreProperties>
</file>